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0BE05">
      <w:pPr>
        <w:pStyle w:val="2"/>
      </w:pPr>
      <w:r>
        <w:t>数字漫步 2025 年 11 月股东汇报材料</w:t>
      </w:r>
    </w:p>
    <w:p w14:paraId="46C065DF">
      <w:pPr>
        <w:pStyle w:val="16"/>
      </w:pPr>
      <w:r>
        <w:t>尊敬的各位股东：</w:t>
      </w:r>
    </w:p>
    <w:p w14:paraId="16A705D8">
      <w:pPr>
        <w:pStyle w:val="16"/>
      </w:pPr>
      <w:r>
        <w:t>您好！现将数字漫步（各投资 / 业务板块）2025 年 11 月经营情况、核心进展及未来规划向您汇报，诚邀您共同见证企业发展，共话未来机遇。</w:t>
      </w:r>
    </w:p>
    <w:p w14:paraId="76CE81A5">
      <w:pPr>
        <w:pStyle w:val="3"/>
      </w:pPr>
      <w:r>
        <w:t>一、核心财务概况（</w:t>
      </w:r>
      <w:r>
        <w:rPr>
          <w:rFonts w:hint="eastAsia"/>
          <w:lang w:val="en-US" w:eastAsia="zh-CN"/>
        </w:rPr>
        <w:t>截止</w:t>
      </w:r>
      <w:r>
        <w:t>2025 年 11 月</w:t>
      </w:r>
      <w:r>
        <w:rPr>
          <w:rFonts w:hint="eastAsia"/>
          <w:lang w:val="en-US" w:eastAsia="zh-CN"/>
        </w:rPr>
        <w:t>30 号</w:t>
      </w:r>
      <w:r>
        <w:t>）</w:t>
      </w:r>
    </w:p>
    <w:p w14:paraId="6708C17C">
      <w:pPr>
        <w:pStyle w:val="4"/>
      </w:pPr>
      <w:r>
        <w:t>（一）整体经营数据</w:t>
      </w:r>
    </w:p>
    <w:p w14:paraId="2B857A4A">
      <w:pPr>
        <w:pStyle w:val="16"/>
        <w:numPr>
          <w:ilvl w:val="0"/>
          <w:numId w:val="1"/>
        </w:numPr>
      </w:pPr>
      <w:r>
        <w:t>营业收入：17.37 万元，全部来自项目收入，业务聚焦度高；</w:t>
      </w:r>
    </w:p>
    <w:p w14:paraId="6651FB9C">
      <w:pPr>
        <w:pStyle w:val="16"/>
        <w:numPr>
          <w:ilvl w:val="0"/>
          <w:numId w:val="1"/>
        </w:numPr>
      </w:pPr>
      <w:r>
        <w:t>毛利率：29.91%，核心业务盈利空间稳定；</w:t>
      </w:r>
    </w:p>
    <w:p w14:paraId="07998498">
      <w:pPr>
        <w:pStyle w:val="16"/>
        <w:numPr>
          <w:ilvl w:val="0"/>
          <w:numId w:val="1"/>
        </w:numPr>
      </w:pPr>
      <w:r>
        <w:t>净利润：-92,777.11 元，主要因前期业务布局、团队建设及市场拓展投入，属阶段性投入；</w:t>
      </w:r>
    </w:p>
    <w:p w14:paraId="14DBCDE1">
      <w:pPr>
        <w:pStyle w:val="16"/>
        <w:numPr>
          <w:ilvl w:val="0"/>
          <w:numId w:val="1"/>
        </w:numPr>
      </w:pPr>
      <w:r>
        <w:t>资产状况：资产总计 81.46 万元，其中银行存款 78.95 万元，</w:t>
      </w:r>
      <w:r>
        <w:rPr>
          <w:rFonts w:hint="eastAsia"/>
          <w:lang w:val="en-US" w:eastAsia="zh-CN"/>
        </w:rPr>
        <w:t>净资产</w:t>
      </w:r>
      <w:r>
        <w:t>资产结构健康，现金流充足，为后续业务扩张提供坚实支撑。</w:t>
      </w:r>
      <w:r>
        <w:rPr>
          <w:rFonts w:hint="eastAsia"/>
          <w:lang w:eastAsia="zh-CN"/>
        </w:rPr>
        <w:t>。</w:t>
      </w:r>
    </w:p>
    <w:p w14:paraId="5B0507DA">
      <w:pPr>
        <w:pStyle w:val="4"/>
      </w:pPr>
      <w:r>
        <w:t>（二）项目与投资表现</w:t>
      </w:r>
    </w:p>
    <w:p w14:paraId="605CAE26">
      <w:pPr>
        <w:pStyle w:val="16"/>
        <w:numPr>
          <w:ilvl w:val="0"/>
          <w:numId w:val="1"/>
        </w:numPr>
      </w:pPr>
      <w:r>
        <w:t>项目交付：累计完成 / 进行中项目 14 个，合同总额 17.38 万元，已完成项目中九米圳品出海项目开发 V1 利润率达 28.39%，展现优质项目执行能力；</w:t>
      </w:r>
    </w:p>
    <w:p w14:paraId="5D561B15">
      <w:pPr>
        <w:pStyle w:val="16"/>
        <w:numPr>
          <w:ilvl w:val="0"/>
          <w:numId w:val="1"/>
        </w:numPr>
      </w:pPr>
      <w:r>
        <w:t>投资板块：对外投资合计 1.18 万元，覆盖 6 个项目。其中数漫极光实现净利润 1.65 万元，贡献投资收益 0.66 万元；摩华建科净利润 0.71 万元，贡献投资收益 0.17 万元；健途生科等项目处于布局阶段，短期亏损属行业培育期正常现象。</w:t>
      </w:r>
    </w:p>
    <w:p w14:paraId="6C9E00BD">
      <w:pPr>
        <w:pStyle w:val="3"/>
      </w:pPr>
      <w:r>
        <w:t>二、核心业务板块进展（亮点突出，增长可期）</w:t>
      </w:r>
    </w:p>
    <w:p w14:paraId="506E3D14">
      <w:pPr>
        <w:pStyle w:val="4"/>
      </w:pPr>
      <w:r>
        <w:t>（一）圳品出海业务：渠道与平台双突破</w:t>
      </w:r>
    </w:p>
    <w:p w14:paraId="14FB7D79">
      <w:pPr>
        <w:pStyle w:val="16"/>
        <w:numPr>
          <w:ilvl w:val="0"/>
          <w:numId w:val="1"/>
        </w:numPr>
      </w:pPr>
      <w:r>
        <w:t>圳品出海平台已顺利上线</w:t>
      </w:r>
      <w:r>
        <w:rPr>
          <w:rFonts w:hint="eastAsia"/>
          <w:lang w:val="en-US" w:eastAsia="zh-CN"/>
        </w:rPr>
        <w:t>并于11月19日在盐田RCEP国家馆召开发布会</w:t>
      </w:r>
      <w:r>
        <w:t>，招商手册完善中，计划</w:t>
      </w:r>
      <w:r>
        <w:rPr>
          <w:rFonts w:hint="eastAsia"/>
          <w:lang w:val="en-US" w:eastAsia="zh-CN"/>
        </w:rPr>
        <w:t>12月</w:t>
      </w:r>
      <w:r>
        <w:t>下旬启动企业入驻；</w:t>
      </w:r>
    </w:p>
    <w:p w14:paraId="4468730D">
      <w:pPr>
        <w:pStyle w:val="16"/>
        <w:numPr>
          <w:ilvl w:val="0"/>
          <w:numId w:val="1"/>
        </w:numPr>
      </w:pPr>
      <w:r>
        <w:rPr>
          <w:rFonts w:hint="eastAsia"/>
          <w:lang w:val="en-US" w:eastAsia="zh-CN"/>
        </w:rPr>
        <w:t>线下对接欧洲</w:t>
      </w:r>
      <w:r>
        <w:t>超市核心采购渠道，</w:t>
      </w:r>
      <w:r>
        <w:rPr>
          <w:rFonts w:hint="eastAsia"/>
          <w:lang w:val="en-US" w:eastAsia="zh-CN"/>
        </w:rPr>
        <w:t>欧洲本土店资源</w:t>
      </w:r>
      <w:r>
        <w:t>，</w:t>
      </w:r>
      <w:r>
        <w:rPr>
          <w:rFonts w:hint="eastAsia"/>
          <w:lang w:val="en-US" w:eastAsia="zh-CN"/>
        </w:rPr>
        <w:t>马来西亚工</w:t>
      </w:r>
      <w:bookmarkStart w:id="0" w:name="_GoBack"/>
      <w:bookmarkEnd w:id="0"/>
      <w:r>
        <w:rPr>
          <w:rFonts w:hint="eastAsia"/>
          <w:lang w:val="en-US" w:eastAsia="zh-CN"/>
        </w:rPr>
        <w:t>业及国际新兴产业商业联合会等，</w:t>
      </w:r>
      <w:r>
        <w:t>为入驻企业打通欧洲</w:t>
      </w:r>
      <w:r>
        <w:rPr>
          <w:rFonts w:hint="eastAsia"/>
          <w:lang w:val="en-US" w:eastAsia="zh-CN"/>
        </w:rPr>
        <w:t>和东南亚</w:t>
      </w:r>
      <w:r>
        <w:t>核心销售网络。</w:t>
      </w:r>
    </w:p>
    <w:p w14:paraId="312090DD">
      <w:pPr>
        <w:pStyle w:val="16"/>
        <w:numPr>
          <w:ilvl w:val="0"/>
          <w:numId w:val="1"/>
        </w:numPr>
      </w:pPr>
      <w:r>
        <w:rPr>
          <w:rFonts w:hint="eastAsia"/>
          <w:lang w:val="en-US" w:eastAsia="zh-CN"/>
        </w:rPr>
        <w:t>线上已入驻15家企业商品进行试运营，招商手册含平台落地页谷歌广告投放服务。</w:t>
      </w:r>
    </w:p>
    <w:p w14:paraId="22C3F842">
      <w:pPr>
        <w:pStyle w:val="4"/>
        <w:numPr>
          <w:ilvl w:val="0"/>
          <w:numId w:val="2"/>
        </w:numPr>
      </w:pPr>
      <w:r>
        <w:t>膳食营养业务：多渠道布局落地</w:t>
      </w:r>
    </w:p>
    <w:p w14:paraId="3FD759B1">
      <w:pPr>
        <w:numPr>
          <w:ilvl w:val="0"/>
          <w:numId w:val="0"/>
        </w:numPr>
      </w:pPr>
    </w:p>
    <w:p w14:paraId="1D417F5D">
      <w:pPr>
        <w:pStyle w:val="16"/>
        <w:numPr>
          <w:ilvl w:val="0"/>
          <w:numId w:val="1"/>
        </w:numPr>
      </w:pPr>
      <w:r>
        <w:t>国内抖音小店已投入运营，11 月中旬启动投流测品，验证市场需求；</w:t>
      </w:r>
    </w:p>
    <w:p w14:paraId="21A74DFB">
      <w:pPr>
        <w:pStyle w:val="16"/>
        <w:numPr>
          <w:ilvl w:val="0"/>
          <w:numId w:val="1"/>
        </w:numPr>
      </w:pPr>
      <w:r>
        <w:t>规划香港工厂运作后开展跨境业务，12 月下旬启动独立站建设，构建 “抖音 + 独立站” 双渠道格局。</w:t>
      </w:r>
    </w:p>
    <w:p w14:paraId="0D4D3DB2">
      <w:pPr>
        <w:pStyle w:val="4"/>
      </w:pPr>
      <w:r>
        <w:t>（三）宠物营养业务：全新赛道启航</w:t>
      </w:r>
    </w:p>
    <w:p w14:paraId="7BA67378">
      <w:pPr>
        <w:pStyle w:val="16"/>
        <w:numPr>
          <w:ilvl w:val="0"/>
          <w:numId w:val="1"/>
        </w:numPr>
      </w:pPr>
      <w:r>
        <w:t>成立哈奇米宠物（深圳）有限公司，聚焦宠物膳食营养品；</w:t>
      </w:r>
    </w:p>
    <w:p w14:paraId="345BF1E3">
      <w:pPr>
        <w:pStyle w:val="16"/>
        <w:numPr>
          <w:ilvl w:val="0"/>
          <w:numId w:val="1"/>
        </w:numPr>
      </w:pPr>
      <w:r>
        <w:t>计划本月在 Shopify 搭建独立站，2026 年 1 月建联德国渠道，启动德国本土店合作，快速切入欧洲宠物消费市场。</w:t>
      </w:r>
    </w:p>
    <w:p w14:paraId="11428244">
      <w:pPr>
        <w:pStyle w:val="4"/>
      </w:pPr>
      <w:r>
        <w:t>（四）摩华建科：大额订单蓄势待发</w:t>
      </w:r>
    </w:p>
    <w:p w14:paraId="18406F31">
      <w:pPr>
        <w:pStyle w:val="16"/>
        <w:numPr>
          <w:ilvl w:val="0"/>
          <w:numId w:val="1"/>
        </w:numPr>
      </w:pPr>
      <w:r>
        <w:t>沙特市场：预计拿下 500 套订单，预计营收 420 万元、利润 100 万元；</w:t>
      </w:r>
    </w:p>
    <w:p w14:paraId="0EDB8F7E">
      <w:pPr>
        <w:pStyle w:val="16"/>
        <w:numPr>
          <w:ilvl w:val="0"/>
          <w:numId w:val="1"/>
        </w:numPr>
      </w:pPr>
      <w:r>
        <w:t>北美市场：预计拿下 1100 套订单，预计营收 1210 万元、利润 360 万元；</w:t>
      </w:r>
    </w:p>
    <w:p w14:paraId="3F5B9437">
      <w:pPr>
        <w:pStyle w:val="16"/>
        <w:numPr>
          <w:ilvl w:val="0"/>
          <w:numId w:val="1"/>
        </w:numPr>
      </w:pPr>
      <w:r>
        <w:t>当前进度：打样已交付，尾款待收，成本核算中，计划 2025 年 12 月签合同、2026 年 1 月</w:t>
      </w:r>
      <w:r>
        <w:rPr>
          <w:rFonts w:hint="eastAsia"/>
          <w:lang w:val="en-US" w:eastAsia="zh-CN"/>
        </w:rPr>
        <w:t>开始逐步</w:t>
      </w:r>
      <w:r>
        <w:t>回款，将大幅提升整体营收规模。</w:t>
      </w:r>
    </w:p>
    <w:p w14:paraId="52C9CA5D">
      <w:pPr>
        <w:pStyle w:val="4"/>
      </w:pPr>
      <w:r>
        <w:t>（五）消防板块：独立站与获客同步推进</w:t>
      </w:r>
    </w:p>
    <w:p w14:paraId="0FA83463">
      <w:pPr>
        <w:pStyle w:val="16"/>
        <w:numPr>
          <w:ilvl w:val="0"/>
          <w:numId w:val="1"/>
        </w:numPr>
      </w:pPr>
      <w:r>
        <w:t>独立站处于优化阶段，本月内完成上线；</w:t>
      </w:r>
    </w:p>
    <w:p w14:paraId="0CEFFCCD">
      <w:pPr>
        <w:pStyle w:val="16"/>
        <w:numPr>
          <w:ilvl w:val="0"/>
          <w:numId w:val="1"/>
        </w:numPr>
      </w:pPr>
      <w:r>
        <w:t>计划 11 月下旬从阿里国际站梳理有效客资，快速启动市场拓展。</w:t>
      </w:r>
    </w:p>
    <w:p w14:paraId="532826E3">
      <w:pPr>
        <w:pStyle w:val="4"/>
      </w:pPr>
      <w:r>
        <w:t>（六）九米跨境合规业务</w:t>
      </w:r>
      <w:r>
        <w:rPr>
          <w:rFonts w:hint="eastAsia"/>
          <w:lang w:val="en-US" w:eastAsia="zh-CN"/>
        </w:rPr>
        <w:t>及与垂类AI产品开发</w:t>
      </w:r>
      <w:r>
        <w:t>：政策赋能，渠道广阔</w:t>
      </w:r>
    </w:p>
    <w:p w14:paraId="77CE2499">
      <w:pPr>
        <w:pStyle w:val="16"/>
        <w:numPr>
          <w:ilvl w:val="0"/>
          <w:numId w:val="1"/>
        </w:numPr>
      </w:pPr>
      <w:r>
        <w:t>本月初成立浙江九米信息智能有限公司，落地杭州阿里巴巴数字生态园区，政府补贴政策已公示；</w:t>
      </w:r>
    </w:p>
    <w:p w14:paraId="603D1738">
      <w:pPr>
        <w:pStyle w:val="16"/>
        <w:numPr>
          <w:ilvl w:val="0"/>
          <w:numId w:val="1"/>
        </w:numPr>
      </w:pPr>
      <w:r>
        <w:t>愿景 “天下没有难做的独立站”，将开发 2 个垂类产品，提供行业洞察报告、素材优化服务及 AI 数字客服、营销工具；</w:t>
      </w:r>
    </w:p>
    <w:p w14:paraId="53CB4954">
      <w:pPr>
        <w:pStyle w:val="16"/>
        <w:numPr>
          <w:ilvl w:val="0"/>
          <w:numId w:val="1"/>
        </w:numPr>
      </w:pPr>
      <w:r>
        <w:t>契合国务院 810 号令涉税合规要求</w:t>
      </w:r>
      <w:r>
        <w:rPr>
          <w:rFonts w:hint="eastAsia"/>
          <w:lang w:eastAsia="zh-CN"/>
        </w:rPr>
        <w:t>，</w:t>
      </w:r>
      <w:r>
        <w:t>数漫极光</w:t>
      </w:r>
      <w:r>
        <w:rPr>
          <w:rFonts w:hint="eastAsia"/>
          <w:lang w:val="en-US" w:eastAsia="zh-CN"/>
        </w:rPr>
        <w:t>协助九米搭建营销基础设施及</w:t>
      </w:r>
      <w:r>
        <w:t>渠道分发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合作分润机制）</w:t>
      </w:r>
      <w:r>
        <w:t>，每次线下合规产品会议有 200-300 家企业报名，市场需求旺盛，项目出资由政府补贴覆盖，风险可控。</w:t>
      </w:r>
    </w:p>
    <w:p w14:paraId="3B9193C1">
      <w:pPr>
        <w:pStyle w:val="4"/>
      </w:pPr>
      <w:r>
        <w:t>（七）投资与合规布局：夯实长期发展基础</w:t>
      </w:r>
    </w:p>
    <w:p w14:paraId="2F8FB100">
      <w:pPr>
        <w:pStyle w:val="16"/>
        <w:numPr>
          <w:ilvl w:val="0"/>
          <w:numId w:val="1"/>
        </w:numPr>
      </w:pPr>
      <w:r>
        <w:t>成立投资相关有限合伙公司，为后续多板块投资储备平台；</w:t>
      </w:r>
    </w:p>
    <w:p w14:paraId="70C44BBA">
      <w:pPr>
        <w:pStyle w:val="16"/>
        <w:numPr>
          <w:ilvl w:val="0"/>
          <w:numId w:val="1"/>
        </w:numPr>
      </w:pPr>
      <w:r>
        <w:t>与赣州睿智企服达成合作，聚焦</w:t>
      </w:r>
      <w:r>
        <w:rPr>
          <w:rFonts w:hint="eastAsia"/>
          <w:lang w:val="en-US" w:eastAsia="zh-CN"/>
        </w:rPr>
        <w:t>赣州</w:t>
      </w:r>
      <w:r>
        <w:t>跨境电商财税合规，完善业务合规体系。</w:t>
      </w:r>
    </w:p>
    <w:p w14:paraId="31B8EB7D">
      <w:pPr>
        <w:pStyle w:val="16"/>
        <w:numPr>
          <w:ilvl w:val="0"/>
          <w:numId w:val="0"/>
        </w:numPr>
        <w:ind w:leftChars="0"/>
      </w:pPr>
    </w:p>
    <w:p w14:paraId="3743826E">
      <w:pPr>
        <w:pStyle w:val="16"/>
        <w:numPr>
          <w:ilvl w:val="0"/>
          <w:numId w:val="0"/>
        </w:numPr>
        <w:ind w:leftChars="0"/>
      </w:pPr>
    </w:p>
    <w:p w14:paraId="55AADC5C">
      <w:pPr>
        <w:pStyle w:val="3"/>
        <w:numPr>
          <w:ilvl w:val="0"/>
          <w:numId w:val="3"/>
        </w:numPr>
      </w:pPr>
      <w:r>
        <w:t>品牌建设与总部升级（强化根基，提升影响力）</w:t>
      </w:r>
    </w:p>
    <w:p w14:paraId="16C506AC">
      <w:pPr>
        <w:numPr>
          <w:ilvl w:val="0"/>
          <w:numId w:val="0"/>
        </w:numPr>
      </w:pPr>
    </w:p>
    <w:p w14:paraId="4F58F78B">
      <w:pPr>
        <w:pStyle w:val="4"/>
      </w:pPr>
      <w:r>
        <w:t>（一）品牌传播矩阵扩容</w:t>
      </w:r>
    </w:p>
    <w:p w14:paraId="69ACAA1D">
      <w:pPr>
        <w:pStyle w:val="16"/>
        <w:numPr>
          <w:ilvl w:val="0"/>
          <w:numId w:val="1"/>
        </w:numPr>
      </w:pPr>
      <w:r>
        <w:t>数漫跨境服务号已正式投入运营，定位为公司对外展示核心窗口，每月</w:t>
      </w:r>
      <w:r>
        <w:rPr>
          <w:rFonts w:hint="eastAsia"/>
          <w:lang w:val="en-US" w:eastAsia="zh-CN"/>
        </w:rPr>
        <w:t>将</w:t>
      </w:r>
      <w:r>
        <w:t>发布 4 篇优质内容，全面呈现业务进展、行业洞察、品牌动态及战略布局，助力提升市场认知度与品牌影响力。</w:t>
      </w:r>
    </w:p>
    <w:p w14:paraId="573984CD">
      <w:pPr>
        <w:pStyle w:val="4"/>
      </w:pPr>
      <w:r>
        <w:t>（二）总部办公场地升级</w:t>
      </w:r>
    </w:p>
    <w:p w14:paraId="028D6198">
      <w:pPr>
        <w:pStyle w:val="16"/>
        <w:numPr>
          <w:ilvl w:val="0"/>
          <w:numId w:val="1"/>
        </w:numPr>
      </w:pPr>
      <w:r>
        <w:t>数字漫步、数漫极光、九米信息联合打造的龙华总部（联润大厦）设计方案已正式通过，计划 2025 年底前启动装修工作；</w:t>
      </w:r>
    </w:p>
    <w:p w14:paraId="209C6EC0">
      <w:pPr>
        <w:pStyle w:val="16"/>
        <w:numPr>
          <w:ilvl w:val="0"/>
          <w:numId w:val="1"/>
        </w:numPr>
      </w:pPr>
      <w:r>
        <w:t>大厦第三层装修相关费用由政府专项投入，无需公司承担额外成本，将打造集研发、运营、接待于一体的现代化办公空间，为团队高效协作及业务规模化发展提供坚实硬件支撑。</w:t>
      </w:r>
    </w:p>
    <w:p w14:paraId="179C8556">
      <w:pPr>
        <w:pStyle w:val="3"/>
      </w:pPr>
      <w:r>
        <w:t>四、未来规划与展望</w:t>
      </w:r>
    </w:p>
    <w:p w14:paraId="0B23813D">
      <w:pPr>
        <w:pStyle w:val="16"/>
      </w:pPr>
      <w:r>
        <w:t>2025 年 12 月至 2026 年一季度，公司将聚焦三大核心方向：</w:t>
      </w:r>
    </w:p>
    <w:p w14:paraId="5778A16A">
      <w:pPr>
        <w:pStyle w:val="16"/>
        <w:numPr>
          <w:ilvl w:val="0"/>
          <w:numId w:val="4"/>
        </w:numPr>
      </w:pPr>
      <w:r>
        <w:t>加速订单转化：确保摩华沙特、北美大额订单落地，推动圳品出海平台企业入驻，实现营收快速增长；</w:t>
      </w:r>
    </w:p>
    <w:p w14:paraId="567F296E">
      <w:pPr>
        <w:pStyle w:val="16"/>
        <w:numPr>
          <w:ilvl w:val="0"/>
          <w:numId w:val="4"/>
        </w:numPr>
      </w:pPr>
      <w:r>
        <w:t>完善渠道建设：完成膳食营养、宠物营养、消防板块独立站上线，打通欧洲、北美核心市场渠道；</w:t>
      </w:r>
      <w:r>
        <w:rPr>
          <w:rFonts w:hint="eastAsia"/>
          <w:lang w:val="en-US" w:eastAsia="zh-CN"/>
        </w:rPr>
        <w:t>加速推进文化品（手串）出海、家具照明出海项目落地；</w:t>
      </w:r>
    </w:p>
    <w:p w14:paraId="4DBF1B16">
      <w:pPr>
        <w:pStyle w:val="16"/>
        <w:numPr>
          <w:ilvl w:val="0"/>
          <w:numId w:val="4"/>
        </w:numPr>
      </w:pPr>
      <w:r>
        <w:t>强化合规与盈利：依托九米跨境合规产品的市场需求，实现合规业务规模化变现，同时优化成本结构，提升整体盈利能力；</w:t>
      </w:r>
    </w:p>
    <w:p w14:paraId="7952D0AE">
      <w:pPr>
        <w:pStyle w:val="16"/>
        <w:numPr>
          <w:ilvl w:val="0"/>
          <w:numId w:val="4"/>
        </w:numPr>
      </w:pPr>
      <w:r>
        <w:t>深化品牌与硬件建设：持续运营数漫跨境服务号，扩大品牌声量；推进龙华总部装修落地，打造高效办公生态。</w:t>
      </w:r>
    </w:p>
    <w:p w14:paraId="3BC63CA3">
      <w:pPr>
        <w:pStyle w:val="16"/>
      </w:pPr>
      <w:r>
        <w:t>当前，公司业务布局覆盖跨境电商、宠物经济、工程服务、合规科技等多个高增长赛道，既有成熟项目贡献稳定现金流，又有大额订单和潜力业务支撑未来增长，且品牌影响力与硬件设施持续升级，资产健康、布局清晰。感谢各位股东的信任与支持，公司将持续深耕核心业务，把握市场机遇，为股东创造长期价值！</w:t>
      </w:r>
    </w:p>
    <w:p w14:paraId="69040DD6">
      <w:pPr>
        <w:pStyle w:val="16"/>
      </w:pPr>
      <w:r>
        <w:t>数字漫步团队</w:t>
      </w:r>
    </w:p>
    <w:p w14:paraId="75F203C4">
      <w:pPr>
        <w:pStyle w:val="16"/>
      </w:pPr>
      <w:r>
        <w:t>2025 年 11 月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E816CF"/>
    <w:multiLevelType w:val="multilevel"/>
    <w:tmpl w:val="9BE816CF"/>
    <w:lvl w:ilvl="0" w:tentative="0">
      <w:start w:val="1"/>
      <w:numFmt w:val="bullet"/>
      <w:lvlText w:val="•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bullet"/>
      <w:lvlText w:val="◦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bullet"/>
      <w:lvlText w:val="▪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bullet"/>
      <w:lvlText w:val="•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bullet"/>
      <w:lvlText w:val="◦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bullet"/>
      <w:lvlText w:val="▪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bullet"/>
      <w:lvlText w:val="•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bullet"/>
      <w:lvlText w:val="◦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bullet"/>
      <w:lvlText w:val="▪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1">
    <w:nsid w:val="B5FEF76B"/>
    <w:multiLevelType w:val="multilevel"/>
    <w:tmpl w:val="B5FEF76B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2">
    <w:nsid w:val="BBEEDB45"/>
    <w:multiLevelType w:val="singleLevel"/>
    <w:tmpl w:val="BBEEDB4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77E45E6"/>
    <w:multiLevelType w:val="singleLevel"/>
    <w:tmpl w:val="577E45E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ompat>
    <w:useFELayout/>
    <w:compatSetting w:name="compatibilityMode" w:uri="http://schemas.microsoft.com/office/word" w:val="15"/>
  </w:compat>
  <w:docVars>
    <w:docVar w:name="commondata" w:val="eyJoZGlkIjoiODhkYWUwNGFjMzI3Y2EzNzFjZGZmNTY0MzNhYzBhMjcifQ=="/>
  </w:docVars>
  <w:rsids>
    <w:rsidRoot w:val="00000000"/>
    <w:rsid w:val="31CD22D7"/>
    <w:rsid w:val="36FF1F9B"/>
    <w:rsid w:val="3DFF5E3D"/>
    <w:rsid w:val="5B5F859A"/>
    <w:rsid w:val="75AD2F53"/>
    <w:rsid w:val="77CDE249"/>
    <w:rsid w:val="7CBBBB1C"/>
    <w:rsid w:val="BB3B6E70"/>
    <w:rsid w:val="BDBF1A49"/>
    <w:rsid w:val="F74F1A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1899</Words>
  <Characters>2028</Characters>
  <TotalTime>175</TotalTime>
  <ScaleCrop>false</ScaleCrop>
  <LinksUpToDate>false</LinksUpToDate>
  <CharactersWithSpaces>2121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2025-12-13T06:08:00Z</dcterms:created>
  <dc:creator>Un-named</dc:creator>
  <cp:lastModifiedBy>KT</cp:lastModifiedBy>
  <dcterms:modified xsi:type="dcterms:W3CDTF">2025-12-13T09:13:30Z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6E2641FE5E6C400F8590F92CB8D8B6EB_13</vt:lpwstr>
  </property>
  <property fmtid="{D5CDD505-2E9C-101B-9397-08002B2CF9AE}" pid="4" name="KSOTemplateDocerSaveRecord">
    <vt:lpwstr>eyJoZGlkIjoiZDA4M2FiYWMwZDI1MDdlNDQ1NGVhZGEzNTliMTc1NDQiLCJ1c2VySWQiOiI1ODQxMzU3MTEifQ==</vt:lpwstr>
  </property>
</Properties>
</file>